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>
      <w:pPr>
        <w:pStyle w:val="Body"/>
        <w:spacing w:after="200" w:line="276" w:lineRule="auto"/>
        <w:jc w:val="center"/>
        <w:rPr>
          <w:rFonts w:ascii="Arial" w:cs="Arial" w:hAnsi="Arial" w:eastAsia="Arial"/>
          <w:outline w:val="0"/>
          <w:color w:val="6e2a78"/>
          <w:sz w:val="20"/>
          <w:szCs w:val="20"/>
          <w14:textFill>
            <w14:solidFill>
              <w14:srgbClr w14:val="6E2A78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6e2a78"/>
          <w:sz w:val="40"/>
          <w:szCs w:val="40"/>
          <w:u w:color="213f66"/>
          <w:rtl w:val="0"/>
          <w:lang w:val="en-US"/>
          <w14:textFill>
            <w14:solidFill>
              <w14:srgbClr w14:val="6E2A78"/>
            </w14:solidFill>
          </w14:textFill>
        </w:rPr>
        <w:t>Certificate in Psychodynamic Couple Theory</w:t>
      </w:r>
    </w:p>
    <w:p>
      <w:pPr>
        <w:pStyle w:val="Body"/>
        <w:spacing w:after="200" w:line="276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i w:val="1"/>
          <w:iCs w:val="1"/>
          <w:outline w:val="0"/>
          <w:color w:val="213f66"/>
          <w:sz w:val="20"/>
          <w:szCs w:val="20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Forming the theoretical component of the clinical qualifying training in Couple Psychodynamic Psychotherapy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This course is suitable for qualified psychoanalytic or psychodynamic psychotherapists, psychoanalysts, child psychotherapists and group psychotherapists registered with the BPC, UKCP or ACP.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The Certificate course may be undertaken as a standalone CPD course or as the theoretical component of the Couple Psychodynamic Psychotherapy training.</w:t>
      </w:r>
    </w:p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213f66"/>
          <w:sz w:val="28"/>
          <w:szCs w:val="28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Information for Applicants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Applicants should have acquainted themselves with the details of the course and its entry requirements, as outlined on the course pages of the bpf website.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The information requested on this form is highly confidential and will not in itself prejudice your application.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Certificates are awarded following successful completion of Year 1 and Year 2 of the programme.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Completion of the Certificate course alone does not lead to qualification or registration as a Couple Psychodynamic Psychotherapist.</w:t>
      </w:r>
    </w:p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213f66"/>
          <w:sz w:val="28"/>
          <w:szCs w:val="28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Submission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submit your completed application form via email to the CPP Training Coordinator at CPPT@bpf-psychotherapy.org.uk and complete payment of the application fee (</w:t>
      </w:r>
      <w:r>
        <w:rPr>
          <w:rFonts w:ascii="Arial" w:hAnsi="Arial" w:hint="default"/>
          <w:sz w:val="20"/>
          <w:szCs w:val="20"/>
          <w:rtl w:val="0"/>
        </w:rPr>
        <w:t>£</w:t>
      </w:r>
      <w:r>
        <w:rPr>
          <w:rFonts w:ascii="Arial" w:hAnsi="Arial"/>
          <w:sz w:val="20"/>
          <w:szCs w:val="20"/>
          <w:rtl w:val="0"/>
        </w:rPr>
        <w:t>75).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Closing Date: Friday 26 June 2026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Course commencement: September 2026</w:t>
      </w:r>
    </w:p>
    <w:p>
      <w:pPr>
        <w:pStyle w:val="Body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Heading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libri" w:hAnsi="Calibri"/>
          <w:outline w:val="0"/>
          <w:color w:val="213f66"/>
          <w:sz w:val="28"/>
          <w:szCs w:val="28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APPLICATION FORM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1. Personal Information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First 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Surname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Telephone number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Heading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2. Personal Analysis or Psychotherapy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list current and previous therapy or psychoanalysis where applicable.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1728"/>
        <w:gridCol w:w="1728"/>
        <w:gridCol w:w="1728"/>
        <w:gridCol w:w="172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Current/Previous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Dates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Therapist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Registering Body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Frequency</w:t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</w:tbl>
    <w:p>
      <w:pPr>
        <w:pStyle w:val="Body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3. Education and Academic Qualifications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Other Qualifications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1728"/>
        <w:gridCol w:w="1728"/>
        <w:gridCol w:w="1728"/>
        <w:gridCol w:w="172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Degree/Diploma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Subject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Institution</w:t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Class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Psychotherapy Trainings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2880"/>
        <w:gridCol w:w="288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Qualification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Awarding Body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4. Past and Present Employment and Work Experience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list your employment and clinical work experience in reverse chronological order.</w:t>
      </w:r>
    </w:p>
    <w:tbl>
      <w:tblPr>
        <w:tblW w:w="8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40"/>
      </w:tblGrid>
      <w:tr>
        <w:tblPrEx>
          <w:shd w:val="clear" w:color="auto" w:fill="ced7e7"/>
        </w:tblPrEx>
        <w:trPr>
          <w:trHeight w:val="245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5. Clinical Experience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give details of your clinical experience as a psychoanalytic or psychodynamic practitioner.</w:t>
      </w:r>
    </w:p>
    <w:tbl>
      <w:tblPr>
        <w:tblW w:w="8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40"/>
      </w:tblGrid>
      <w:tr>
        <w:tblPrEx>
          <w:shd w:val="clear" w:color="auto" w:fill="ced7e7"/>
        </w:tblPrEx>
        <w:trPr>
          <w:trHeight w:val="245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6. Other Relevant Experience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Give details of any other relevant experience including teaching, supervision, voluntary work, organisational roles, or related professional experience.</w:t>
      </w:r>
    </w:p>
    <w:tbl>
      <w:tblPr>
        <w:tblW w:w="8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40"/>
      </w:tblGrid>
      <w:tr>
        <w:tblPrEx>
          <w:shd w:val="clear" w:color="auto" w:fill="ced7e7"/>
        </w:tblPrEx>
        <w:trPr>
          <w:trHeight w:val="201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7. Why do you wish to undertake the Certificate in Psychodynamic Couple Theory?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Please describe your reasons for applying and what you hope to gain from the course.</w:t>
      </w:r>
    </w:p>
    <w:tbl>
      <w:tblPr>
        <w:tblW w:w="8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40"/>
      </w:tblGrid>
      <w:tr>
        <w:tblPrEx>
          <w:shd w:val="clear" w:color="auto" w:fill="ced7e7"/>
        </w:tblPrEx>
        <w:trPr>
          <w:trHeight w:val="2895" w:hRule="atLeast"/>
        </w:trPr>
        <w:tc>
          <w:tcPr>
            <w:tcW w:type="dxa" w:w="8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20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8. References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213f66"/>
          <w:sz w:val="20"/>
          <w:szCs w:val="20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Referee 1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Connection to applicant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213f66"/>
          <w:sz w:val="20"/>
          <w:szCs w:val="20"/>
          <w:u w:color="213f66"/>
          <w:rtl w:val="0"/>
          <w:lang w:val="en-US"/>
          <w14:textFill>
            <w14:solidFill>
              <w14:srgbClr w14:val="213F66"/>
            </w14:solidFill>
          </w14:textFill>
        </w:rPr>
        <w:t>Referee 2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Connection to applicant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Declaration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 understand that completion of this form does not form any commitment between myself and the bpf at this stage.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All information given on this form will be held by the bpf in the strictest confidence, in accordance with the bpf privacy policy.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200" w:line="276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Print 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Signature / Date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Body"/>
        <w:widowControl w:val="0"/>
        <w:spacing w:after="200"/>
        <w:rPr>
          <w:rFonts w:ascii="Arial" w:cs="Arial" w:hAnsi="Arial" w:eastAsia="Arial"/>
          <w:sz w:val="20"/>
          <w:szCs w:val="20"/>
        </w:rPr>
      </w:pP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Verification of Documents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Applicants offered a place may be asked to provide documentation confirming their previous professional training and qualifications, membership of professional organisations, and professional insurance.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Cancellation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 xml:space="preserve">All cancellations must be made in writing and are subject to an administration fee of </w:t>
      </w:r>
      <w:r>
        <w:rPr>
          <w:rFonts w:ascii="Arial" w:hAnsi="Arial" w:hint="default"/>
          <w:sz w:val="20"/>
          <w:szCs w:val="20"/>
          <w:rtl w:val="0"/>
        </w:rPr>
        <w:t>£</w:t>
      </w:r>
      <w:r>
        <w:rPr>
          <w:rFonts w:ascii="Arial" w:hAnsi="Arial"/>
          <w:sz w:val="20"/>
          <w:szCs w:val="20"/>
          <w:rtl w:val="0"/>
        </w:rPr>
        <w:t>25.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100% refund up to 60 days before the course start date.</w:t>
      </w:r>
    </w:p>
    <w:p>
      <w:pPr>
        <w:pStyle w:val="Body"/>
        <w:spacing w:after="20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50% refund up to 30 days before the course start date.</w:t>
      </w:r>
    </w:p>
    <w:p>
      <w:pPr>
        <w:pStyle w:val="Body"/>
        <w:spacing w:after="200" w:line="276" w:lineRule="auto"/>
      </w:pPr>
      <w:r>
        <w:rPr>
          <w:rFonts w:ascii="Arial" w:hAnsi="Arial" w:hint="default"/>
          <w:b w:val="1"/>
          <w:bCs w:val="1"/>
          <w:outline w:val="0"/>
          <w:color w:val="213f66"/>
          <w:sz w:val="20"/>
          <w:szCs w:val="20"/>
          <w:u w:color="213f66"/>
          <w:rtl w:val="0"/>
          <w14:textFill>
            <w14:solidFill>
              <w14:srgbClr w14:val="213F66"/>
            </w14:solidFill>
          </w14:textFill>
        </w:rPr>
        <w:t xml:space="preserve">• </w:t>
      </w:r>
      <w:r>
        <w:rPr>
          <w:rFonts w:ascii="Arial" w:hAnsi="Arial"/>
          <w:sz w:val="20"/>
          <w:szCs w:val="20"/>
          <w:rtl w:val="0"/>
          <w:lang w:val="en-US"/>
        </w:rPr>
        <w:t>No refund for cancellations received less than 30 days before the course start date.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8" w:right="851" w:bottom="1418" w:left="85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556260</wp:posOffset>
          </wp:positionH>
          <wp:positionV relativeFrom="page">
            <wp:posOffset>541654</wp:posOffset>
          </wp:positionV>
          <wp:extent cx="6443980" cy="9610091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980" cy="96100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6"/>
      <w:szCs w:val="4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